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B33" w:rsidRDefault="00802B33" w:rsidP="008372CB">
      <w:pPr>
        <w:spacing w:after="0"/>
        <w:rPr>
          <w:b/>
          <w:szCs w:val="20"/>
        </w:rPr>
      </w:pPr>
      <w:r>
        <w:rPr>
          <w:b/>
          <w:szCs w:val="20"/>
        </w:rPr>
        <w:t>CAM 1709004</w:t>
      </w:r>
    </w:p>
    <w:p w:rsidR="00802B33" w:rsidRDefault="00802B33" w:rsidP="008372CB">
      <w:pPr>
        <w:spacing w:after="0"/>
        <w:rPr>
          <w:b/>
          <w:szCs w:val="20"/>
        </w:rPr>
      </w:pPr>
    </w:p>
    <w:p w:rsidR="00086E9C" w:rsidRDefault="00086E9C" w:rsidP="008372CB">
      <w:pPr>
        <w:spacing w:after="0"/>
        <w:rPr>
          <w:b/>
          <w:szCs w:val="20"/>
        </w:rPr>
      </w:pPr>
      <w:r>
        <w:rPr>
          <w:b/>
          <w:szCs w:val="20"/>
        </w:rPr>
        <w:t>Treasury Analyst</w:t>
      </w:r>
    </w:p>
    <w:p w:rsidR="00802B33" w:rsidRDefault="00802B33" w:rsidP="008372CB">
      <w:pPr>
        <w:spacing w:after="0"/>
        <w:rPr>
          <w:b/>
          <w:szCs w:val="20"/>
        </w:rPr>
      </w:pPr>
      <w:r>
        <w:rPr>
          <w:b/>
          <w:szCs w:val="20"/>
        </w:rPr>
        <w:t>Greenwich, CT</w:t>
      </w:r>
    </w:p>
    <w:p w:rsidR="00086E9C" w:rsidRDefault="00086E9C" w:rsidP="008372CB">
      <w:pPr>
        <w:spacing w:after="0"/>
        <w:rPr>
          <w:b/>
          <w:szCs w:val="20"/>
        </w:rPr>
      </w:pPr>
    </w:p>
    <w:p w:rsidR="008B7BF3" w:rsidRDefault="008372CB" w:rsidP="008372CB">
      <w:pPr>
        <w:spacing w:after="0"/>
        <w:rPr>
          <w:rFonts w:cs="Arial"/>
          <w:szCs w:val="20"/>
        </w:rPr>
      </w:pPr>
      <w:r w:rsidRPr="00E73D36">
        <w:rPr>
          <w:b/>
          <w:szCs w:val="20"/>
        </w:rPr>
        <w:t>GENERAL DESCRIPTION:</w:t>
      </w:r>
      <w:r w:rsidRPr="00E73D36">
        <w:rPr>
          <w:szCs w:val="20"/>
        </w:rPr>
        <w:t xml:space="preserve">  </w:t>
      </w:r>
      <w:r>
        <w:rPr>
          <w:rFonts w:cs="Arial"/>
          <w:szCs w:val="20"/>
        </w:rPr>
        <w:t>As a member of the Corporate Treasury Team, the Treasury Analyst will be responsible for corporate credit card administration as well as global cash management. As credit card administrator the person will be responsible for daily oversight and support associated with employee use of corporate credit card. On a daily basis, this person will interact directly with the employee base and with external service providers to ensure compliance to the credit card program. This person will work closely with Accounts Payable Manager and Procurement Manager to drive efficiency and cost savings through analytics, reporting, auditing and training. In addition, the person will be responsible for day-to-day cash management, balance reporting and special projects related to global cash.</w:t>
      </w:r>
    </w:p>
    <w:p w:rsidR="008372CB" w:rsidRDefault="008372CB" w:rsidP="008372CB">
      <w:pPr>
        <w:pStyle w:val="BodyText"/>
        <w:rPr>
          <w:b/>
        </w:rPr>
      </w:pPr>
    </w:p>
    <w:p w:rsidR="008372CB" w:rsidRPr="009B1B79" w:rsidRDefault="008372CB" w:rsidP="008372CB">
      <w:pPr>
        <w:pStyle w:val="BodyText"/>
        <w:rPr>
          <w:i/>
        </w:rPr>
      </w:pPr>
      <w:r w:rsidRPr="00E73D36">
        <w:rPr>
          <w:b/>
        </w:rPr>
        <w:t>ESSEN</w:t>
      </w:r>
      <w:r>
        <w:rPr>
          <w:b/>
        </w:rPr>
        <w:t>TIAL DUTIES AND RESPONSIBILITIES:</w:t>
      </w:r>
      <w:r>
        <w:rPr>
          <w:rFonts w:cs="Arial"/>
        </w:rPr>
        <w:br/>
      </w:r>
      <w:r w:rsidRPr="009B1B79">
        <w:rPr>
          <w:rFonts w:cs="Arial"/>
          <w:b/>
        </w:rPr>
        <w:t>Corporate credit card administration</w:t>
      </w:r>
    </w:p>
    <w:p w:rsidR="008372CB" w:rsidRDefault="008372CB" w:rsidP="008372CB">
      <w:pPr>
        <w:widowControl w:val="0"/>
        <w:numPr>
          <w:ilvl w:val="0"/>
          <w:numId w:val="1"/>
        </w:numPr>
        <w:tabs>
          <w:tab w:val="clear" w:pos="1080"/>
        </w:tabs>
        <w:autoSpaceDE w:val="0"/>
        <w:autoSpaceDN w:val="0"/>
        <w:adjustRightInd w:val="0"/>
        <w:spacing w:after="0" w:line="240" w:lineRule="auto"/>
        <w:ind w:left="589" w:hanging="450"/>
        <w:rPr>
          <w:rFonts w:cs="Arial"/>
          <w:szCs w:val="20"/>
        </w:rPr>
      </w:pPr>
      <w:r>
        <w:rPr>
          <w:rFonts w:cs="Arial"/>
          <w:szCs w:val="20"/>
        </w:rPr>
        <w:t>Manage the global credit card program including ordering new cards, monitoring accounts for usage, delinquency and cancellation of inactive cards</w:t>
      </w:r>
    </w:p>
    <w:p w:rsidR="008372CB" w:rsidRPr="008F786E" w:rsidRDefault="008372CB" w:rsidP="008372CB">
      <w:pPr>
        <w:pStyle w:val="ListParagraph"/>
        <w:widowControl w:val="0"/>
        <w:numPr>
          <w:ilvl w:val="0"/>
          <w:numId w:val="1"/>
        </w:numPr>
        <w:tabs>
          <w:tab w:val="clear" w:pos="1080"/>
        </w:tabs>
        <w:autoSpaceDE w:val="0"/>
        <w:autoSpaceDN w:val="0"/>
        <w:adjustRightInd w:val="0"/>
        <w:ind w:left="589" w:hanging="450"/>
        <w:rPr>
          <w:rFonts w:cs="Arial"/>
          <w:szCs w:val="20"/>
        </w:rPr>
      </w:pPr>
      <w:r>
        <w:rPr>
          <w:rFonts w:cs="Arial"/>
          <w:szCs w:val="20"/>
        </w:rPr>
        <w:t xml:space="preserve">Monitor credit card limits and issue both permanent and temporary increases to users as needed and in compliance with </w:t>
      </w:r>
      <w:r w:rsidRPr="008F786E">
        <w:rPr>
          <w:rFonts w:cs="Arial"/>
          <w:szCs w:val="20"/>
        </w:rPr>
        <w:t>card policy</w:t>
      </w:r>
    </w:p>
    <w:p w:rsidR="008372CB" w:rsidRPr="008F786E" w:rsidRDefault="008372CB" w:rsidP="008372CB">
      <w:pPr>
        <w:pStyle w:val="ListParagraph"/>
        <w:widowControl w:val="0"/>
        <w:numPr>
          <w:ilvl w:val="0"/>
          <w:numId w:val="1"/>
        </w:numPr>
        <w:tabs>
          <w:tab w:val="clear" w:pos="1080"/>
        </w:tabs>
        <w:autoSpaceDE w:val="0"/>
        <w:autoSpaceDN w:val="0"/>
        <w:adjustRightInd w:val="0"/>
        <w:ind w:left="589" w:hanging="450"/>
        <w:rPr>
          <w:rFonts w:cs="Arial"/>
          <w:szCs w:val="20"/>
        </w:rPr>
      </w:pPr>
      <w:r w:rsidRPr="008F786E">
        <w:rPr>
          <w:rFonts w:cs="Arial"/>
          <w:szCs w:val="20"/>
        </w:rPr>
        <w:t>Work with expense management system such as Concur and bank’s credit card web-portal</w:t>
      </w:r>
    </w:p>
    <w:p w:rsidR="008372CB" w:rsidRPr="008F786E" w:rsidRDefault="008372CB" w:rsidP="008372CB">
      <w:pPr>
        <w:pStyle w:val="ListParagraph"/>
        <w:widowControl w:val="0"/>
        <w:numPr>
          <w:ilvl w:val="0"/>
          <w:numId w:val="1"/>
        </w:numPr>
        <w:tabs>
          <w:tab w:val="clear" w:pos="1080"/>
        </w:tabs>
        <w:autoSpaceDE w:val="0"/>
        <w:autoSpaceDN w:val="0"/>
        <w:adjustRightInd w:val="0"/>
        <w:ind w:left="589" w:hanging="450"/>
        <w:rPr>
          <w:rFonts w:cs="Arial"/>
          <w:szCs w:val="20"/>
        </w:rPr>
      </w:pPr>
      <w:r w:rsidRPr="008F786E">
        <w:rPr>
          <w:rFonts w:cs="Arial"/>
          <w:szCs w:val="20"/>
        </w:rPr>
        <w:t xml:space="preserve">Assist users with navigating the bank </w:t>
      </w:r>
      <w:r>
        <w:rPr>
          <w:rFonts w:cs="Arial"/>
          <w:szCs w:val="20"/>
        </w:rPr>
        <w:t xml:space="preserve">credit card </w:t>
      </w:r>
      <w:r w:rsidRPr="008F786E">
        <w:rPr>
          <w:rFonts w:cs="Arial"/>
          <w:szCs w:val="20"/>
        </w:rPr>
        <w:t>web-portal</w:t>
      </w:r>
    </w:p>
    <w:p w:rsidR="008372CB" w:rsidRPr="008F786E" w:rsidRDefault="008372CB" w:rsidP="008372CB">
      <w:pPr>
        <w:pStyle w:val="ListParagraph"/>
        <w:widowControl w:val="0"/>
        <w:numPr>
          <w:ilvl w:val="0"/>
          <w:numId w:val="1"/>
        </w:numPr>
        <w:tabs>
          <w:tab w:val="clear" w:pos="1080"/>
        </w:tabs>
        <w:autoSpaceDE w:val="0"/>
        <w:autoSpaceDN w:val="0"/>
        <w:adjustRightInd w:val="0"/>
        <w:ind w:left="589" w:hanging="450"/>
        <w:rPr>
          <w:rFonts w:cs="Arial"/>
          <w:szCs w:val="20"/>
        </w:rPr>
      </w:pPr>
      <w:r w:rsidRPr="008F786E">
        <w:rPr>
          <w:rFonts w:cs="Arial"/>
          <w:szCs w:val="20"/>
        </w:rPr>
        <w:t xml:space="preserve">Create and provide training materials for employee base on card usage </w:t>
      </w:r>
    </w:p>
    <w:p w:rsidR="008372CB" w:rsidRPr="008F786E" w:rsidRDefault="008372CB" w:rsidP="008372CB">
      <w:pPr>
        <w:widowControl w:val="0"/>
        <w:numPr>
          <w:ilvl w:val="0"/>
          <w:numId w:val="1"/>
        </w:numPr>
        <w:tabs>
          <w:tab w:val="clear" w:pos="1080"/>
        </w:tabs>
        <w:autoSpaceDE w:val="0"/>
        <w:autoSpaceDN w:val="0"/>
        <w:adjustRightInd w:val="0"/>
        <w:spacing w:after="0" w:line="240" w:lineRule="auto"/>
        <w:ind w:left="589" w:hanging="450"/>
        <w:rPr>
          <w:rFonts w:cs="Arial"/>
          <w:szCs w:val="20"/>
        </w:rPr>
      </w:pPr>
      <w:r w:rsidRPr="008F786E">
        <w:rPr>
          <w:rFonts w:cs="Arial"/>
          <w:szCs w:val="20"/>
        </w:rPr>
        <w:t>Work with Payroll, HR and Procurement on end-to-end management of the card program</w:t>
      </w:r>
    </w:p>
    <w:p w:rsidR="008372CB" w:rsidRPr="008F786E" w:rsidRDefault="008372CB" w:rsidP="008372CB">
      <w:pPr>
        <w:pStyle w:val="ListParagraph"/>
        <w:widowControl w:val="0"/>
        <w:numPr>
          <w:ilvl w:val="0"/>
          <w:numId w:val="1"/>
        </w:numPr>
        <w:tabs>
          <w:tab w:val="clear" w:pos="1080"/>
        </w:tabs>
        <w:autoSpaceDE w:val="0"/>
        <w:autoSpaceDN w:val="0"/>
        <w:adjustRightInd w:val="0"/>
        <w:ind w:left="589" w:hanging="450"/>
        <w:rPr>
          <w:rFonts w:cs="Arial"/>
          <w:szCs w:val="20"/>
        </w:rPr>
      </w:pPr>
      <w:r w:rsidRPr="008F786E">
        <w:rPr>
          <w:rFonts w:cs="Arial"/>
          <w:szCs w:val="20"/>
        </w:rPr>
        <w:t>Assist in the creation, implementation and maintenance of Corporate card policies and procedures</w:t>
      </w:r>
    </w:p>
    <w:p w:rsidR="008372CB" w:rsidRPr="008F786E" w:rsidRDefault="008372CB" w:rsidP="008372CB">
      <w:pPr>
        <w:pStyle w:val="ListParagraph"/>
        <w:widowControl w:val="0"/>
        <w:numPr>
          <w:ilvl w:val="0"/>
          <w:numId w:val="1"/>
        </w:numPr>
        <w:tabs>
          <w:tab w:val="clear" w:pos="1080"/>
        </w:tabs>
        <w:autoSpaceDE w:val="0"/>
        <w:autoSpaceDN w:val="0"/>
        <w:adjustRightInd w:val="0"/>
        <w:ind w:left="589" w:hanging="450"/>
        <w:rPr>
          <w:rFonts w:cs="Arial"/>
          <w:szCs w:val="20"/>
        </w:rPr>
      </w:pPr>
      <w:r>
        <w:rPr>
          <w:rFonts w:cs="Arial"/>
          <w:szCs w:val="20"/>
        </w:rPr>
        <w:t>P</w:t>
      </w:r>
      <w:r w:rsidRPr="008F786E">
        <w:rPr>
          <w:rFonts w:cs="Arial"/>
          <w:szCs w:val="20"/>
        </w:rPr>
        <w:t xml:space="preserve">rovide monthly audit reports ensuring compliance with Corporate credit card policy </w:t>
      </w:r>
    </w:p>
    <w:p w:rsidR="008372CB" w:rsidRPr="009B1B79" w:rsidRDefault="008372CB" w:rsidP="008372CB">
      <w:pPr>
        <w:widowControl w:val="0"/>
        <w:autoSpaceDE w:val="0"/>
        <w:autoSpaceDN w:val="0"/>
        <w:adjustRightInd w:val="0"/>
        <w:spacing w:after="0"/>
        <w:rPr>
          <w:rFonts w:cs="Arial"/>
          <w:b/>
          <w:szCs w:val="20"/>
        </w:rPr>
      </w:pPr>
      <w:r w:rsidRPr="009B1B79">
        <w:rPr>
          <w:rFonts w:cs="Arial"/>
          <w:b/>
          <w:szCs w:val="20"/>
        </w:rPr>
        <w:t>Cash management &amp; special projects</w:t>
      </w:r>
    </w:p>
    <w:p w:rsidR="008372CB" w:rsidRPr="00673EE5" w:rsidRDefault="008372CB" w:rsidP="008372CB">
      <w:pPr>
        <w:pStyle w:val="ListParagraph"/>
        <w:widowControl w:val="0"/>
        <w:numPr>
          <w:ilvl w:val="0"/>
          <w:numId w:val="1"/>
        </w:numPr>
        <w:tabs>
          <w:tab w:val="clear" w:pos="1080"/>
        </w:tabs>
        <w:autoSpaceDE w:val="0"/>
        <w:autoSpaceDN w:val="0"/>
        <w:adjustRightInd w:val="0"/>
        <w:ind w:left="589" w:hanging="450"/>
        <w:rPr>
          <w:rFonts w:cs="Arial"/>
          <w:szCs w:val="20"/>
        </w:rPr>
      </w:pPr>
      <w:r w:rsidRPr="00673EE5">
        <w:rPr>
          <w:rFonts w:cs="Arial"/>
          <w:szCs w:val="20"/>
        </w:rPr>
        <w:t>Support day-to-day operations relating to bank account and fund transfers</w:t>
      </w:r>
    </w:p>
    <w:p w:rsidR="008372CB" w:rsidRDefault="008372CB" w:rsidP="008372CB">
      <w:pPr>
        <w:pStyle w:val="ListParagraph"/>
        <w:widowControl w:val="0"/>
        <w:numPr>
          <w:ilvl w:val="0"/>
          <w:numId w:val="2"/>
        </w:numPr>
        <w:tabs>
          <w:tab w:val="num" w:pos="589"/>
        </w:tabs>
        <w:autoSpaceDE w:val="0"/>
        <w:autoSpaceDN w:val="0"/>
        <w:adjustRightInd w:val="0"/>
        <w:spacing w:before="100" w:beforeAutospacing="1"/>
        <w:ind w:left="589" w:hanging="450"/>
        <w:rPr>
          <w:rFonts w:cs="Arial"/>
          <w:szCs w:val="20"/>
        </w:rPr>
      </w:pPr>
      <w:r w:rsidRPr="00673EE5">
        <w:rPr>
          <w:rFonts w:cs="Arial"/>
          <w:szCs w:val="20"/>
        </w:rPr>
        <w:t>Manage the global liquidity forecast and analysis process, including leading process improvements and forecast model changes as transaction changes</w:t>
      </w:r>
    </w:p>
    <w:p w:rsidR="008372CB" w:rsidRDefault="008372CB" w:rsidP="008372CB">
      <w:pPr>
        <w:pStyle w:val="ListParagraph"/>
        <w:widowControl w:val="0"/>
        <w:numPr>
          <w:ilvl w:val="0"/>
          <w:numId w:val="2"/>
        </w:numPr>
        <w:tabs>
          <w:tab w:val="clear" w:pos="720"/>
          <w:tab w:val="num" w:pos="589"/>
        </w:tabs>
        <w:autoSpaceDE w:val="0"/>
        <w:autoSpaceDN w:val="0"/>
        <w:adjustRightInd w:val="0"/>
        <w:spacing w:before="100" w:beforeAutospacing="1"/>
        <w:ind w:left="589" w:hanging="450"/>
        <w:rPr>
          <w:rFonts w:cs="Arial"/>
          <w:szCs w:val="20"/>
        </w:rPr>
      </w:pPr>
      <w:r>
        <w:rPr>
          <w:rFonts w:cs="Arial"/>
          <w:szCs w:val="20"/>
        </w:rPr>
        <w:t>Prepare daily treasury cash activity report</w:t>
      </w:r>
    </w:p>
    <w:p w:rsidR="008372CB" w:rsidRDefault="008372CB" w:rsidP="008372CB">
      <w:pPr>
        <w:pStyle w:val="ListParagraph"/>
        <w:widowControl w:val="0"/>
        <w:numPr>
          <w:ilvl w:val="0"/>
          <w:numId w:val="1"/>
        </w:numPr>
        <w:tabs>
          <w:tab w:val="clear" w:pos="1080"/>
        </w:tabs>
        <w:autoSpaceDE w:val="0"/>
        <w:autoSpaceDN w:val="0"/>
        <w:adjustRightInd w:val="0"/>
        <w:ind w:left="589" w:hanging="450"/>
        <w:rPr>
          <w:rFonts w:cs="Arial"/>
          <w:szCs w:val="20"/>
        </w:rPr>
      </w:pPr>
      <w:r w:rsidRPr="009A4967">
        <w:rPr>
          <w:rFonts w:cs="Arial"/>
          <w:szCs w:val="20"/>
        </w:rPr>
        <w:t>Complet</w:t>
      </w:r>
      <w:r>
        <w:rPr>
          <w:rFonts w:cs="Arial"/>
          <w:szCs w:val="20"/>
        </w:rPr>
        <w:t>e</w:t>
      </w:r>
      <w:r w:rsidRPr="009A4967">
        <w:rPr>
          <w:rFonts w:cs="Arial"/>
          <w:szCs w:val="20"/>
        </w:rPr>
        <w:t xml:space="preserve"> regular bank account management and control reviews, analyze and monitor bank fees</w:t>
      </w:r>
    </w:p>
    <w:p w:rsidR="008372CB" w:rsidRDefault="008372CB" w:rsidP="008372CB">
      <w:pPr>
        <w:pStyle w:val="ListParagraph"/>
        <w:widowControl w:val="0"/>
        <w:numPr>
          <w:ilvl w:val="0"/>
          <w:numId w:val="1"/>
        </w:numPr>
        <w:tabs>
          <w:tab w:val="clear" w:pos="1080"/>
          <w:tab w:val="num" w:pos="589"/>
        </w:tabs>
        <w:autoSpaceDE w:val="0"/>
        <w:autoSpaceDN w:val="0"/>
        <w:adjustRightInd w:val="0"/>
        <w:ind w:left="589" w:hanging="450"/>
        <w:rPr>
          <w:rFonts w:cs="Arial"/>
          <w:szCs w:val="20"/>
        </w:rPr>
      </w:pPr>
      <w:r>
        <w:rPr>
          <w:rFonts w:cs="Arial"/>
          <w:szCs w:val="20"/>
        </w:rPr>
        <w:t>Assist regional treasury centers in perform their daily treasury operations such as cash management and fund transfers</w:t>
      </w:r>
    </w:p>
    <w:p w:rsidR="008372CB" w:rsidRDefault="008372CB" w:rsidP="008372CB">
      <w:pPr>
        <w:pStyle w:val="ListParagraph"/>
        <w:widowControl w:val="0"/>
        <w:numPr>
          <w:ilvl w:val="0"/>
          <w:numId w:val="1"/>
        </w:numPr>
        <w:tabs>
          <w:tab w:val="clear" w:pos="1080"/>
          <w:tab w:val="num" w:pos="589"/>
        </w:tabs>
        <w:autoSpaceDE w:val="0"/>
        <w:autoSpaceDN w:val="0"/>
        <w:adjustRightInd w:val="0"/>
        <w:ind w:left="589" w:hanging="450"/>
        <w:rPr>
          <w:rFonts w:cs="Arial"/>
          <w:szCs w:val="20"/>
        </w:rPr>
      </w:pPr>
      <w:r w:rsidRPr="008372CB">
        <w:rPr>
          <w:rFonts w:cs="Arial"/>
          <w:szCs w:val="20"/>
        </w:rPr>
        <w:t>Work on special projects related to cash, repatriation and liquidity</w:t>
      </w:r>
    </w:p>
    <w:p w:rsidR="008372CB" w:rsidRDefault="008372CB" w:rsidP="008372CB">
      <w:pPr>
        <w:widowControl w:val="0"/>
        <w:tabs>
          <w:tab w:val="num" w:pos="589"/>
        </w:tabs>
        <w:autoSpaceDE w:val="0"/>
        <w:autoSpaceDN w:val="0"/>
        <w:adjustRightInd w:val="0"/>
        <w:spacing w:after="0"/>
        <w:rPr>
          <w:rFonts w:cs="Arial"/>
          <w:szCs w:val="20"/>
        </w:rPr>
      </w:pPr>
    </w:p>
    <w:p w:rsidR="008372CB" w:rsidRDefault="008372CB" w:rsidP="008372CB">
      <w:pPr>
        <w:widowControl w:val="0"/>
        <w:tabs>
          <w:tab w:val="num" w:pos="589"/>
        </w:tabs>
        <w:autoSpaceDE w:val="0"/>
        <w:autoSpaceDN w:val="0"/>
        <w:adjustRightInd w:val="0"/>
        <w:spacing w:after="0"/>
        <w:rPr>
          <w:rFonts w:cs="Arial"/>
          <w:szCs w:val="20"/>
        </w:rPr>
      </w:pPr>
      <w:bookmarkStart w:id="0" w:name="_GoBack"/>
      <w:bookmarkEnd w:id="0"/>
    </w:p>
    <w:p w:rsidR="008372CB" w:rsidRPr="00E73D36" w:rsidRDefault="008372CB" w:rsidP="008372CB">
      <w:pPr>
        <w:spacing w:after="0"/>
        <w:rPr>
          <w:b/>
          <w:szCs w:val="20"/>
        </w:rPr>
      </w:pPr>
      <w:r w:rsidRPr="00E73D36">
        <w:rPr>
          <w:b/>
          <w:szCs w:val="20"/>
        </w:rPr>
        <w:t>EDUCATION/EXPERIENCE:</w:t>
      </w:r>
    </w:p>
    <w:p w:rsidR="008372CB" w:rsidRPr="0071508D" w:rsidRDefault="008372CB" w:rsidP="008372CB">
      <w:pPr>
        <w:pStyle w:val="ListParagraph"/>
        <w:numPr>
          <w:ilvl w:val="0"/>
          <w:numId w:val="4"/>
        </w:numPr>
        <w:tabs>
          <w:tab w:val="left" w:pos="360"/>
        </w:tabs>
        <w:rPr>
          <w:rFonts w:asciiTheme="minorHAnsi" w:hAnsiTheme="minorHAnsi"/>
          <w:szCs w:val="20"/>
        </w:rPr>
      </w:pPr>
      <w:r w:rsidRPr="0071508D">
        <w:rPr>
          <w:rFonts w:asciiTheme="minorHAnsi" w:hAnsiTheme="minorHAnsi" w:cs="Arial"/>
          <w:szCs w:val="20"/>
          <w:u w:val="single"/>
        </w:rPr>
        <w:t>Minimum Required Education:</w:t>
      </w:r>
      <w:r w:rsidRPr="0071508D">
        <w:rPr>
          <w:rFonts w:asciiTheme="minorHAnsi" w:hAnsiTheme="minorHAnsi" w:cs="Arial"/>
          <w:szCs w:val="20"/>
        </w:rPr>
        <w:t xml:space="preserve">  </w:t>
      </w:r>
      <w:r w:rsidRPr="0071508D">
        <w:rPr>
          <w:rFonts w:asciiTheme="minorHAnsi" w:hAnsiTheme="minorHAnsi"/>
          <w:szCs w:val="20"/>
        </w:rPr>
        <w:t xml:space="preserve">Bachelor’s degree in Accounting, Finance or Business; </w:t>
      </w:r>
    </w:p>
    <w:p w:rsidR="008372CB" w:rsidRPr="008372CB" w:rsidRDefault="008372CB" w:rsidP="008372CB">
      <w:pPr>
        <w:pStyle w:val="ListParagraph"/>
        <w:numPr>
          <w:ilvl w:val="0"/>
          <w:numId w:val="4"/>
        </w:numPr>
        <w:tabs>
          <w:tab w:val="left" w:pos="360"/>
        </w:tabs>
        <w:rPr>
          <w:rFonts w:asciiTheme="minorHAnsi" w:hAnsiTheme="minorHAnsi"/>
          <w:szCs w:val="20"/>
        </w:rPr>
      </w:pPr>
      <w:r w:rsidRPr="00227B38">
        <w:rPr>
          <w:rFonts w:asciiTheme="minorHAnsi" w:hAnsiTheme="minorHAnsi"/>
          <w:szCs w:val="20"/>
          <w:u w:val="single"/>
        </w:rPr>
        <w:t>Minimum Required Experience:</w:t>
      </w:r>
      <w:r w:rsidRPr="00227B38">
        <w:rPr>
          <w:rFonts w:asciiTheme="minorHAnsi" w:hAnsiTheme="minorHAnsi" w:cs="Arial"/>
          <w:szCs w:val="20"/>
        </w:rPr>
        <w:t xml:space="preserve"> </w:t>
      </w:r>
      <w:r w:rsidRPr="00227B38">
        <w:rPr>
          <w:rFonts w:asciiTheme="minorHAnsi" w:hAnsiTheme="minorHAnsi"/>
          <w:szCs w:val="20"/>
        </w:rPr>
        <w:t>2+ years of relevant business experience;</w:t>
      </w:r>
      <w:r>
        <w:rPr>
          <w:rFonts w:asciiTheme="minorHAnsi" w:hAnsiTheme="minorHAnsi"/>
          <w:szCs w:val="20"/>
        </w:rPr>
        <w:t xml:space="preserve"> experience</w:t>
      </w:r>
      <w:r w:rsidRPr="00227B38">
        <w:rPr>
          <w:rFonts w:asciiTheme="minorHAnsi" w:hAnsiTheme="minorHAnsi" w:cs="Arial"/>
          <w:szCs w:val="20"/>
        </w:rPr>
        <w:t xml:space="preserve"> with Concur or a similar Travel &amp; Expense product</w:t>
      </w:r>
    </w:p>
    <w:p w:rsidR="008372CB" w:rsidRDefault="008372CB" w:rsidP="008372CB">
      <w:pPr>
        <w:pStyle w:val="ListParagraph"/>
        <w:numPr>
          <w:ilvl w:val="0"/>
          <w:numId w:val="4"/>
        </w:numPr>
        <w:tabs>
          <w:tab w:val="left" w:pos="360"/>
        </w:tabs>
        <w:rPr>
          <w:rFonts w:asciiTheme="minorHAnsi" w:hAnsiTheme="minorHAnsi"/>
          <w:szCs w:val="20"/>
        </w:rPr>
      </w:pPr>
      <w:r w:rsidRPr="008372CB">
        <w:rPr>
          <w:rFonts w:asciiTheme="minorHAnsi" w:hAnsiTheme="minorHAnsi"/>
          <w:szCs w:val="20"/>
          <w:u w:val="single"/>
        </w:rPr>
        <w:t>Desirable Education/Experience:</w:t>
      </w:r>
      <w:r w:rsidRPr="008372CB">
        <w:rPr>
          <w:rFonts w:asciiTheme="minorHAnsi" w:hAnsiTheme="minorHAnsi"/>
          <w:szCs w:val="20"/>
        </w:rPr>
        <w:t xml:space="preserve"> Advanced degree in Finance, Accounting, combined 2+ years’ relevant business experience; SAP or Oracle experience.</w:t>
      </w:r>
    </w:p>
    <w:p w:rsidR="008372CB" w:rsidRDefault="008372CB" w:rsidP="008372CB">
      <w:pPr>
        <w:tabs>
          <w:tab w:val="left" w:pos="360"/>
        </w:tabs>
        <w:spacing w:after="0"/>
        <w:rPr>
          <w:szCs w:val="20"/>
        </w:rPr>
      </w:pPr>
    </w:p>
    <w:sectPr w:rsidR="00837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B0D"/>
    <w:multiLevelType w:val="hybridMultilevel"/>
    <w:tmpl w:val="A8A2F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1102B"/>
    <w:multiLevelType w:val="hybridMultilevel"/>
    <w:tmpl w:val="00D8D9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9A245C"/>
    <w:multiLevelType w:val="hybridMultilevel"/>
    <w:tmpl w:val="2C5AD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36222"/>
    <w:multiLevelType w:val="hybridMultilevel"/>
    <w:tmpl w:val="F18870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7E531B"/>
    <w:multiLevelType w:val="hybridMultilevel"/>
    <w:tmpl w:val="F83CCEA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615968"/>
    <w:multiLevelType w:val="multilevel"/>
    <w:tmpl w:val="F0904F98"/>
    <w:lvl w:ilvl="0">
      <w:start w:val="1"/>
      <w:numFmt w:val="bullet"/>
      <w:lvlText w:val=""/>
      <w:lvlJc w:val="left"/>
      <w:pPr>
        <w:tabs>
          <w:tab w:val="num" w:pos="1080"/>
        </w:tabs>
        <w:ind w:left="1080" w:hanging="360"/>
      </w:pPr>
      <w:rPr>
        <w:rFonts w:ascii="Wingdings" w:hAnsi="Wingdings" w:hint="default"/>
        <w:b w:val="0"/>
        <w:i w:val="0"/>
        <w:sz w:val="20"/>
      </w:rPr>
    </w:lvl>
    <w:lvl w:ilvl="1">
      <w:start w:val="1"/>
      <w:numFmt w:val="bullet"/>
      <w:lvlText w:val="o"/>
      <w:lvlJc w:val="left"/>
      <w:pPr>
        <w:ind w:left="1440" w:hanging="360"/>
      </w:pPr>
      <w:rPr>
        <w:rFonts w:ascii="Courier New" w:hAnsi="Courier New" w:hint="default"/>
        <w:b w:val="0"/>
        <w:i w:val="0"/>
        <w:sz w:val="16"/>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1800"/>
        </w:tabs>
        <w:ind w:left="2160" w:hanging="360"/>
      </w:pPr>
      <w:rPr>
        <w:rFonts w:ascii="Symbol" w:hAnsi="Symbol" w:hint="default"/>
        <w:color w:val="auto"/>
        <w:sz w:val="16"/>
      </w:rPr>
    </w:lvl>
    <w:lvl w:ilvl="4">
      <w:start w:val="1"/>
      <w:numFmt w:val="bullet"/>
      <w:lvlRestart w:val="0"/>
      <w:lvlText w:val=""/>
      <w:lvlJc w:val="left"/>
      <w:pPr>
        <w:tabs>
          <w:tab w:val="num" w:pos="2880"/>
        </w:tabs>
        <w:ind w:left="2520" w:hanging="360"/>
      </w:pPr>
      <w:rPr>
        <w:rFonts w:ascii="Wingdings" w:hAnsi="Wingdings" w:hint="default"/>
        <w:sz w:val="16"/>
      </w:rPr>
    </w:lvl>
    <w:lvl w:ilvl="5">
      <w:start w:val="1"/>
      <w:numFmt w:val="bullet"/>
      <w:lvlText w:val="o"/>
      <w:lvlJc w:val="left"/>
      <w:pPr>
        <w:tabs>
          <w:tab w:val="num" w:pos="5040"/>
        </w:tabs>
        <w:ind w:left="2880" w:hanging="360"/>
      </w:pPr>
      <w:rPr>
        <w:rFonts w:ascii="Courier New" w:hAnsi="Courier New"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63A7C93"/>
    <w:multiLevelType w:val="hybridMultilevel"/>
    <w:tmpl w:val="BC6CF9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tabs>
          <w:tab w:val="num" w:pos="1080"/>
        </w:tabs>
        <w:ind w:left="108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DD02C9"/>
    <w:multiLevelType w:val="multilevel"/>
    <w:tmpl w:val="1AC4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3"/>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CB"/>
    <w:rsid w:val="00086E9C"/>
    <w:rsid w:val="00802B33"/>
    <w:rsid w:val="008372CB"/>
    <w:rsid w:val="008B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D8D"/>
  <w15:chartTrackingRefBased/>
  <w15:docId w15:val="{57BCA1FB-AEE5-4B2F-B3A4-9F5C4D90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72CB"/>
    <w:pPr>
      <w:spacing w:after="0" w:line="240" w:lineRule="auto"/>
    </w:pPr>
    <w:rPr>
      <w:rFonts w:ascii="Calibri" w:eastAsia="Times New Roman" w:hAnsi="Calibri" w:cs="Times New Roman"/>
      <w:sz w:val="20"/>
      <w:szCs w:val="20"/>
    </w:rPr>
  </w:style>
  <w:style w:type="character" w:customStyle="1" w:styleId="BodyTextChar">
    <w:name w:val="Body Text Char"/>
    <w:basedOn w:val="DefaultParagraphFont"/>
    <w:link w:val="BodyText"/>
    <w:rsid w:val="008372CB"/>
    <w:rPr>
      <w:rFonts w:ascii="Calibri" w:eastAsia="Times New Roman" w:hAnsi="Calibri" w:cs="Times New Roman"/>
      <w:sz w:val="20"/>
      <w:szCs w:val="20"/>
    </w:rPr>
  </w:style>
  <w:style w:type="paragraph" w:styleId="ListParagraph">
    <w:name w:val="List Paragraph"/>
    <w:basedOn w:val="Normal"/>
    <w:uiPriority w:val="34"/>
    <w:qFormat/>
    <w:rsid w:val="008372CB"/>
    <w:pPr>
      <w:spacing w:after="0" w:line="240" w:lineRule="auto"/>
      <w:ind w:left="720"/>
      <w:contextualSpacing/>
    </w:pPr>
    <w:rPr>
      <w:rFonts w:ascii="Calibri" w:eastAsia="Times New Roman" w:hAnsi="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XPO Logistics</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 Brown</dc:creator>
  <cp:keywords/>
  <dc:description/>
  <cp:lastModifiedBy>Martin Campbell</cp:lastModifiedBy>
  <cp:revision>2</cp:revision>
  <dcterms:created xsi:type="dcterms:W3CDTF">2017-09-18T17:08:00Z</dcterms:created>
  <dcterms:modified xsi:type="dcterms:W3CDTF">2017-09-18T17:08:00Z</dcterms:modified>
</cp:coreProperties>
</file>